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C2D49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18</w:t>
      </w:r>
    </w:p>
    <w:p w14:paraId="08521307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Правилам технологического</w:t>
      </w:r>
    </w:p>
    <w:p w14:paraId="4FB0AE49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присоединения энергопринимающих</w:t>
      </w:r>
    </w:p>
    <w:p w14:paraId="481B0FF2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устройств потребителей</w:t>
      </w:r>
    </w:p>
    <w:p w14:paraId="513F8031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электрической энергии, объектов</w:t>
      </w:r>
    </w:p>
    <w:p w14:paraId="0C25CA5F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производству электрической</w:t>
      </w:r>
    </w:p>
    <w:p w14:paraId="20D14793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энергии, а также объектов</w:t>
      </w:r>
    </w:p>
    <w:p w14:paraId="17B39A90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электросетевого хозяйства,</w:t>
      </w:r>
    </w:p>
    <w:p w14:paraId="603D36B7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принадлежащих сетевым организациям</w:t>
      </w:r>
    </w:p>
    <w:p w14:paraId="2768F15C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иным лицам, к электрическим сетям</w:t>
      </w:r>
    </w:p>
    <w:p w14:paraId="000018F6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E888B6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FB2AF9" w14:paraId="6B31D855" w14:textId="77777777">
        <w:tc>
          <w:tcPr>
            <w:tcW w:w="9070" w:type="dxa"/>
          </w:tcPr>
          <w:p w14:paraId="6BD19238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РАСЧЕТ</w:t>
            </w:r>
          </w:p>
          <w:p w14:paraId="61E361F5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размера платы за технологическое присоединение</w:t>
            </w:r>
          </w:p>
        </w:tc>
      </w:tr>
    </w:tbl>
    <w:p w14:paraId="72451708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FB2AF9" w14:paraId="6DC09D05" w14:textId="77777777">
        <w:tc>
          <w:tcPr>
            <w:tcW w:w="9070" w:type="dxa"/>
          </w:tcPr>
          <w:p w14:paraId="5F918C4F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Стоимость мероприятий, осуществляемых для технологического присоединения энергопринимающих устройств заявителя к электрическим сетям:</w:t>
            </w:r>
          </w:p>
        </w:tc>
      </w:tr>
    </w:tbl>
    <w:p w14:paraId="1154BF5B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1247"/>
        <w:gridCol w:w="1757"/>
        <w:gridCol w:w="1247"/>
        <w:gridCol w:w="964"/>
        <w:gridCol w:w="1645"/>
        <w:gridCol w:w="916"/>
      </w:tblGrid>
      <w:tr w:rsidR="00FB2AF9" w14:paraId="3BD287C6" w14:textId="77777777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C751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Обозначение стандартизированной тарифной ставки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76A6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стандартизированной тарифной ставки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7A7A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Размер (рублей за присоединение, рублей за км, рублей за штуку, рублей за кВт, рублей за точку учета) (без НДС)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4854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Длина воздушной и (или) кабельной линии электропередачи, км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863A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Максимальная мощность, кВт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0C07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пунктов секционирования и (или) точек учета электрической энергии, штук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41C8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Стоимость, рублей (без НДС)</w:t>
            </w:r>
          </w:p>
        </w:tc>
      </w:tr>
      <w:tr w:rsidR="00FB2AF9" w14:paraId="60454E74" w14:textId="77777777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82FC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BF08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8CAB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5224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F6A2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909A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1F37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AF9" w14:paraId="52049642" w14:textId="77777777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B14C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A5CC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603E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2242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2201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6D03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CE1A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AF9" w14:paraId="5AFAEAB4" w14:textId="77777777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4183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08C6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40AA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7E17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2B5F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AE61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BB66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AF9" w14:paraId="5B84E06C" w14:textId="77777777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F380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55DC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A308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0FAD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01F1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5DD2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25B2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AF9" w14:paraId="0893CAD3" w14:textId="77777777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895F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B7D5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5AAC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285E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5440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D445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3DAB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AF9" w14:paraId="420CCA3F" w14:textId="77777777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C450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0BBA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B02A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340B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5C57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6759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90FA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AF9" w14:paraId="699D783C" w14:textId="77777777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9D70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C7A0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1B5E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C19C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5D0E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4B0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95A3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AF9" w14:paraId="6C18EE3F" w14:textId="77777777">
        <w:tc>
          <w:tcPr>
            <w:tcW w:w="9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96D2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  <w:vertAlign w:val="subscript"/>
              </w:rPr>
              <w:t>станд.ст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= _____________________ рублей с НДС</w:t>
            </w:r>
          </w:p>
        </w:tc>
      </w:tr>
    </w:tbl>
    <w:p w14:paraId="1378DFAD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FB2AF9" w14:paraId="1A4C05C2" w14:textId="77777777">
        <w:tc>
          <w:tcPr>
            <w:tcW w:w="9070" w:type="dxa"/>
          </w:tcPr>
          <w:p w14:paraId="1F299BD5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Прогнозные индексы цен производителей по подразделу "Строительство" раздела "Капитальные вложения (инвестиции)" </w:t>
            </w:r>
            <w:hyperlink w:anchor="Par8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&lt;1&gt;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(при отсутствии данных индексов - индексы потребительских цен) применены в следующем порядке </w:t>
            </w:r>
            <w:hyperlink w:anchor="Par9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&lt;2&gt;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: _________________________.</w:t>
            </w:r>
          </w:p>
        </w:tc>
      </w:tr>
      <w:tr w:rsidR="00FB2AF9" w14:paraId="312FEFF2" w14:textId="77777777">
        <w:tc>
          <w:tcPr>
            <w:tcW w:w="9070" w:type="dxa"/>
          </w:tcPr>
          <w:p w14:paraId="7185B2F9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Подпись представителя сетевой организации </w:t>
            </w:r>
            <w:hyperlink w:anchor="Par9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&lt;3&gt;</w:t>
              </w:r>
            </w:hyperlink>
          </w:p>
        </w:tc>
      </w:tr>
      <w:tr w:rsidR="00FB2AF9" w14:paraId="1850FA34" w14:textId="77777777">
        <w:tc>
          <w:tcPr>
            <w:tcW w:w="9070" w:type="dxa"/>
            <w:tcBorders>
              <w:bottom w:val="single" w:sz="4" w:space="0" w:color="auto"/>
            </w:tcBorders>
          </w:tcPr>
          <w:p w14:paraId="1714E990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AF9" w14:paraId="6421A3E7" w14:textId="77777777">
        <w:tc>
          <w:tcPr>
            <w:tcW w:w="9070" w:type="dxa"/>
            <w:tcBorders>
              <w:top w:val="single" w:sz="4" w:space="0" w:color="auto"/>
            </w:tcBorders>
          </w:tcPr>
          <w:p w14:paraId="759B5BE7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(должность)</w:t>
            </w:r>
          </w:p>
        </w:tc>
      </w:tr>
    </w:tbl>
    <w:p w14:paraId="7999BFD6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94"/>
        <w:gridCol w:w="6689"/>
      </w:tblGrid>
      <w:tr w:rsidR="00FB2AF9" w14:paraId="6928ACFE" w14:textId="77777777">
        <w:tc>
          <w:tcPr>
            <w:tcW w:w="1984" w:type="dxa"/>
            <w:tcBorders>
              <w:bottom w:val="single" w:sz="4" w:space="0" w:color="auto"/>
            </w:tcBorders>
          </w:tcPr>
          <w:p w14:paraId="1A617CAA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" w:type="dxa"/>
          </w:tcPr>
          <w:p w14:paraId="28F84C6B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5898635C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AF9" w14:paraId="7B7D86CB" w14:textId="77777777">
        <w:tc>
          <w:tcPr>
            <w:tcW w:w="1984" w:type="dxa"/>
            <w:tcBorders>
              <w:top w:val="single" w:sz="4" w:space="0" w:color="auto"/>
            </w:tcBorders>
          </w:tcPr>
          <w:p w14:paraId="58816DAE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394" w:type="dxa"/>
          </w:tcPr>
          <w:p w14:paraId="78598B24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9" w:type="dxa"/>
            <w:tcBorders>
              <w:top w:val="single" w:sz="4" w:space="0" w:color="auto"/>
            </w:tcBorders>
          </w:tcPr>
          <w:p w14:paraId="1E3BE99A" w14:textId="77777777" w:rsidR="00FB2AF9" w:rsidRDefault="00FB2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9A90F63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5C00356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14:paraId="324CC0D3" w14:textId="77777777" w:rsidR="00FB2AF9" w:rsidRDefault="00FB2AF9" w:rsidP="00FB2A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89"/>
      <w:bookmarkEnd w:id="1"/>
      <w:r>
        <w:rPr>
          <w:rFonts w:ascii="Arial" w:hAnsi="Arial" w:cs="Arial"/>
          <w:sz w:val="20"/>
          <w:szCs w:val="20"/>
        </w:rPr>
        <w:t xml:space="preserve">&lt;1&gt; Если на момент определения размера платы за технологическое присоединение в базовом варианте прогноза социально-экономического развития на среднесрочный период, одобренного </w:t>
      </w:r>
      <w:r>
        <w:rPr>
          <w:rFonts w:ascii="Arial" w:hAnsi="Arial" w:cs="Arial"/>
          <w:sz w:val="20"/>
          <w:szCs w:val="20"/>
        </w:rPr>
        <w:lastRenderedPageBreak/>
        <w:t>Правительством Российской Федерации и публикуемого Министерством экономического развития Российской Федерации, отсутствуют прогнозные индексы цен производителей по подразделу "Строительство" и индексы потребительских цен на соответствующий год, то используется прогнозный индекс цен производителей по подразделу "Строительство" последнего года, на который такой прогнозный индекс цен производителей указан в базовом варианте прогноза социально-экономического развития на среднесрочный период, одобренного Правительством Российской Федерации и публикуемого Министерством экономического развития Российской Федерации.</w:t>
      </w:r>
    </w:p>
    <w:p w14:paraId="458E3C8A" w14:textId="77777777" w:rsidR="00FB2AF9" w:rsidRDefault="00FB2AF9" w:rsidP="00FB2A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90"/>
      <w:bookmarkEnd w:id="2"/>
      <w:r>
        <w:rPr>
          <w:rFonts w:ascii="Arial" w:hAnsi="Arial" w:cs="Arial"/>
          <w:sz w:val="20"/>
          <w:szCs w:val="20"/>
        </w:rPr>
        <w:t xml:space="preserve">&lt;2&gt; Включаются в случаях, если срок выполнения мероприятий по технологическому присоединению, определяемый в соответствии с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Правилами</w:t>
        </w:r>
      </w:hyperlink>
      <w:r>
        <w:rPr>
          <w:rFonts w:ascii="Arial" w:hAnsi="Arial" w:cs="Arial"/>
          <w:sz w:val="20"/>
          <w:szCs w:val="20"/>
        </w:rPr>
        <w:t xml:space="preserve">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 декабря 2004 г.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сетям", составляет два года или более.</w:t>
      </w:r>
    </w:p>
    <w:p w14:paraId="7CB54475" w14:textId="77777777" w:rsidR="00FB2AF9" w:rsidRDefault="00FB2AF9" w:rsidP="00FB2A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91"/>
      <w:bookmarkEnd w:id="3"/>
      <w:r>
        <w:rPr>
          <w:rFonts w:ascii="Arial" w:hAnsi="Arial" w:cs="Arial"/>
          <w:sz w:val="20"/>
          <w:szCs w:val="20"/>
        </w:rPr>
        <w:t>&lt;3&gt; Для проставления электронной подписи.</w:t>
      </w:r>
    </w:p>
    <w:p w14:paraId="511043E6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7809B115" w14:textId="77777777" w:rsidR="00FB2AF9" w:rsidRDefault="00FB2AF9" w:rsidP="00FB2A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26DB6D5D" w14:textId="77777777" w:rsidR="00FB2AF9" w:rsidRDefault="00FB2AF9" w:rsidP="00FB2AF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14:paraId="1F7747AC" w14:textId="77777777" w:rsidR="00381E62" w:rsidRDefault="00FB2AF9"/>
    <w:sectPr w:rsidR="00381E62" w:rsidSect="00FB2AF9">
      <w:pgSz w:w="11906" w:h="16838"/>
      <w:pgMar w:top="426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5D"/>
    <w:rsid w:val="00046E5D"/>
    <w:rsid w:val="00BE3724"/>
    <w:rsid w:val="00FB2AF9"/>
    <w:rsid w:val="00FB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0C735-BB41-4FAA-BEBC-9821D644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ZR&amp;n=512949&amp;dst=1007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2025-09-25T02:28:00Z</dcterms:created>
  <dcterms:modified xsi:type="dcterms:W3CDTF">2025-09-25T02:29:00Z</dcterms:modified>
</cp:coreProperties>
</file>